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000" w:type="dxa"/>
        <w:jc w:val="center"/>
        <w:tblCellSpacing w:w="0" w:type="dxa"/>
        <w:tblCellMar>
          <w:top w:w="30" w:type="dxa"/>
          <w:left w:w="30" w:type="dxa"/>
          <w:bottom w:w="30" w:type="dxa"/>
          <w:right w:w="30" w:type="dxa"/>
        </w:tblCellMar>
        <w:tblLook w:val="04A0" w:firstRow="1" w:lastRow="0" w:firstColumn="1" w:lastColumn="0" w:noHBand="0" w:noVBand="1"/>
      </w:tblPr>
      <w:tblGrid>
        <w:gridCol w:w="8292"/>
        <w:gridCol w:w="3708"/>
      </w:tblGrid>
      <w:tr w:rsidR="008F1909" w14:paraId="1C770A38" w14:textId="77777777" w:rsidTr="00834779">
        <w:trPr>
          <w:tblCellSpacing w:w="0" w:type="dxa"/>
          <w:jc w:val="center"/>
        </w:trPr>
        <w:tc>
          <w:tcPr>
            <w:tcW w:w="0" w:type="auto"/>
            <w:gridSpan w:val="2"/>
            <w:vAlign w:val="center"/>
            <w:hideMark/>
          </w:tcPr>
          <w:p w14:paraId="74E1FB6A" w14:textId="77777777" w:rsidR="008F1909" w:rsidRDefault="008F1909" w:rsidP="00834779">
            <w:pPr>
              <w:pStyle w:val="Heading1"/>
              <w:jc w:val="center"/>
              <w:rPr>
                <w:rFonts w:eastAsia="Times New Roman"/>
              </w:rPr>
            </w:pPr>
            <w:r>
              <w:rPr>
                <w:rFonts w:eastAsia="Times New Roman"/>
              </w:rPr>
              <w:t>Circuit Bella Italia - Milano, Venetia, Florenta, Pisa, Roma, Napoli</w:t>
            </w:r>
          </w:p>
        </w:tc>
      </w:tr>
      <w:tr w:rsidR="008F1909" w14:paraId="53E22D96" w14:textId="77777777" w:rsidTr="00834779">
        <w:trPr>
          <w:tblCellSpacing w:w="0" w:type="dxa"/>
          <w:jc w:val="center"/>
        </w:trPr>
        <w:tc>
          <w:tcPr>
            <w:tcW w:w="0" w:type="auto"/>
            <w:vAlign w:val="center"/>
            <w:hideMark/>
          </w:tcPr>
          <w:p w14:paraId="1DCFD1CD" w14:textId="77777777" w:rsidR="008F1909" w:rsidRDefault="008F1909" w:rsidP="00834779">
            <w:pPr>
              <w:rPr>
                <w:rFonts w:eastAsia="Times New Roman"/>
              </w:rPr>
            </w:pPr>
            <w:r>
              <w:rPr>
                <w:rFonts w:eastAsia="Times New Roman"/>
                <w:noProof/>
              </w:rPr>
              <w:drawing>
                <wp:inline distT="0" distB="0" distL="0" distR="0" wp14:anchorId="68DB3A85" wp14:editId="41D2C5F9">
                  <wp:extent cx="3571875" cy="2214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74503" cy="2216192"/>
                          </a:xfrm>
                          <a:prstGeom prst="rect">
                            <a:avLst/>
                          </a:prstGeom>
                          <a:noFill/>
                          <a:ln>
                            <a:noFill/>
                          </a:ln>
                        </pic:spPr>
                      </pic:pic>
                    </a:graphicData>
                  </a:graphic>
                </wp:inline>
              </w:drawing>
            </w:r>
          </w:p>
        </w:tc>
        <w:tc>
          <w:tcPr>
            <w:tcW w:w="0" w:type="auto"/>
            <w:vAlign w:val="center"/>
            <w:hideMark/>
          </w:tcPr>
          <w:p w14:paraId="48B05594" w14:textId="77777777" w:rsidR="008F1909" w:rsidRDefault="008F1909" w:rsidP="00834779">
            <w:pPr>
              <w:pStyle w:val="NormalWeb"/>
              <w:shd w:val="clear" w:color="auto" w:fill="F3F3F5"/>
              <w:spacing w:before="0"/>
              <w:jc w:val="center"/>
            </w:pPr>
            <w:r>
              <w:rPr>
                <w:sz w:val="27"/>
                <w:szCs w:val="27"/>
              </w:rPr>
              <w:t>de la</w:t>
            </w:r>
            <w:r>
              <w:t xml:space="preserve"> </w:t>
            </w:r>
            <w:r>
              <w:rPr>
                <w:color w:val="46A942"/>
                <w:sz w:val="75"/>
                <w:szCs w:val="75"/>
              </w:rPr>
              <w:t xml:space="preserve">559 </w:t>
            </w:r>
            <w:r>
              <w:rPr>
                <w:sz w:val="27"/>
                <w:szCs w:val="27"/>
              </w:rPr>
              <w:t>EUR / pachet / pers</w:t>
            </w:r>
          </w:p>
          <w:p w14:paraId="2FCFD9C5" w14:textId="77777777" w:rsidR="008F1909" w:rsidRDefault="008F1909" w:rsidP="00834779">
            <w:pPr>
              <w:pStyle w:val="NormalWeb"/>
              <w:shd w:val="clear" w:color="auto" w:fill="F3F3F5"/>
              <w:jc w:val="center"/>
              <w:rPr>
                <w:sz w:val="27"/>
                <w:szCs w:val="27"/>
              </w:rPr>
            </w:pPr>
            <w:r>
              <w:rPr>
                <w:b/>
                <w:bCs/>
                <w:sz w:val="27"/>
                <w:szCs w:val="27"/>
              </w:rPr>
              <w:t>Perioada:</w:t>
            </w:r>
            <w:r>
              <w:rPr>
                <w:sz w:val="27"/>
                <w:szCs w:val="27"/>
              </w:rPr>
              <w:t xml:space="preserve"> 14.05.2021 - 30.10.2021</w:t>
            </w:r>
          </w:p>
        </w:tc>
      </w:tr>
      <w:tr w:rsidR="008F1909" w14:paraId="21B0D67B" w14:textId="77777777" w:rsidTr="00834779">
        <w:trPr>
          <w:tblCellSpacing w:w="0" w:type="dxa"/>
          <w:jc w:val="center"/>
        </w:trPr>
        <w:tc>
          <w:tcPr>
            <w:tcW w:w="0" w:type="auto"/>
            <w:gridSpan w:val="2"/>
            <w:shd w:val="clear" w:color="auto" w:fill="788185"/>
            <w:tcMar>
              <w:top w:w="75" w:type="dxa"/>
              <w:left w:w="75" w:type="dxa"/>
              <w:bottom w:w="75" w:type="dxa"/>
              <w:right w:w="75" w:type="dxa"/>
            </w:tcMar>
            <w:vAlign w:val="center"/>
            <w:hideMark/>
          </w:tcPr>
          <w:p w14:paraId="26FBB739" w14:textId="77777777" w:rsidR="008F1909" w:rsidRDefault="008F1909" w:rsidP="00834779">
            <w:pPr>
              <w:pStyle w:val="NormalWeb"/>
              <w:rPr>
                <w:color w:val="FFFFFF"/>
              </w:rPr>
            </w:pPr>
            <w:r>
              <w:rPr>
                <w:b/>
                <w:bCs/>
                <w:color w:val="FFFFFF"/>
              </w:rPr>
              <w:t>Descriere Pachet</w:t>
            </w:r>
          </w:p>
        </w:tc>
      </w:tr>
      <w:tr w:rsidR="008F1909" w14:paraId="48BB18C4" w14:textId="77777777" w:rsidTr="00834779">
        <w:trPr>
          <w:tblCellSpacing w:w="0" w:type="dxa"/>
          <w:jc w:val="center"/>
        </w:trPr>
        <w:tc>
          <w:tcPr>
            <w:tcW w:w="0" w:type="auto"/>
            <w:gridSpan w:val="2"/>
            <w:vAlign w:val="center"/>
            <w:hideMark/>
          </w:tcPr>
          <w:p w14:paraId="1820FF2F" w14:textId="77777777" w:rsidR="008F1909" w:rsidRDefault="008F1909" w:rsidP="00D21ACA">
            <w:pPr>
              <w:pStyle w:val="NormalWeb"/>
              <w:spacing w:before="0" w:beforeAutospacing="0" w:after="0" w:afterAutospacing="0"/>
            </w:pPr>
            <w:r>
              <w:rPr>
                <w:rStyle w:val="Strong"/>
              </w:rPr>
              <w:t>Ziua 1. București – Milano</w:t>
            </w:r>
          </w:p>
          <w:p w14:paraId="6E9910CC" w14:textId="77777777" w:rsidR="008F1909" w:rsidRDefault="008F1909" w:rsidP="00D21ACA">
            <w:pPr>
              <w:pStyle w:val="NormalWeb"/>
              <w:spacing w:before="0" w:beforeAutospacing="0" w:after="0" w:afterAutospacing="0"/>
            </w:pPr>
            <w:r>
              <w:t>Check-in și îmbarcare pe aeroportul din București Otopeni cu destinația Milano. Tur de oraș în Milano, capitala economică a Italiei. Se vizitează Scala din Milano, una dintre cele mai impunătoare săli de operă din lume și centrul comercial, Galleria Vittorio Emanuele. Seara, cazare la hotel în zona Parma – Salsomaggiore Terme.</w:t>
            </w:r>
          </w:p>
          <w:p w14:paraId="4692DB71" w14:textId="77777777" w:rsidR="008F1909" w:rsidRDefault="008F1909" w:rsidP="00D21ACA">
            <w:pPr>
              <w:pStyle w:val="NormalWeb"/>
              <w:spacing w:before="0" w:beforeAutospacing="0" w:after="0" w:afterAutospacing="0"/>
            </w:pPr>
            <w:r>
              <w:rPr>
                <w:rStyle w:val="Strong"/>
              </w:rPr>
              <w:t xml:space="preserve">Ziua 2. Milano – Pisa  </w:t>
            </w:r>
          </w:p>
          <w:p w14:paraId="18ADEE86" w14:textId="77777777" w:rsidR="008F1909" w:rsidRDefault="008F1909" w:rsidP="00D21ACA">
            <w:pPr>
              <w:pStyle w:val="NormalWeb"/>
              <w:spacing w:before="0" w:beforeAutospacing="0" w:after="0" w:afterAutospacing="0"/>
            </w:pPr>
            <w:r>
              <w:t>Mic dejun. Plecare spre Pisa, prin zona Munților Apenini și Riviera Italiană. Se vizitează Piața Miracolelor și Turnul înclinat din Pisa, încadrat în cele 7 minuni ale lumii. Seara, cazare la hotel în stațiunea balneară Montecatini Terme din regiunea Montecatini Terme.</w:t>
            </w:r>
          </w:p>
          <w:p w14:paraId="6C9B3DBC" w14:textId="77777777" w:rsidR="008F1909" w:rsidRDefault="008F1909" w:rsidP="00D21ACA">
            <w:pPr>
              <w:pStyle w:val="NormalWeb"/>
              <w:spacing w:before="0" w:beforeAutospacing="0" w:after="0" w:afterAutospacing="0"/>
            </w:pPr>
            <w:r>
              <w:rPr>
                <w:rStyle w:val="Strong"/>
              </w:rPr>
              <w:t>Ziua 3. Florența*</w:t>
            </w:r>
          </w:p>
          <w:p w14:paraId="779D82DE" w14:textId="77777777" w:rsidR="008F1909" w:rsidRDefault="008F1909" w:rsidP="00D21ACA">
            <w:pPr>
              <w:pStyle w:val="NormalWeb"/>
              <w:spacing w:before="0" w:beforeAutospacing="0" w:after="0" w:afterAutospacing="0"/>
            </w:pPr>
            <w:r>
              <w:t>Mic dejun. Plecare spre capitala Toscanei, Florența, orașul iubirii. Timp liber la dispoziție pentru plimbări individuale sau, opțional, tur pietonal cu ghidul, care include cele mai importante obiective turistice ale orașului: Catedrala din Florența, Galeriile Uffizi, Podul Vechi, Piazza Signorina și Bazilica Santa Croce*. Seara, cazare la hotel în zona Fiuggi Terme.</w:t>
            </w:r>
          </w:p>
          <w:p w14:paraId="4735B3DA" w14:textId="77777777" w:rsidR="008F1909" w:rsidRDefault="008F1909" w:rsidP="00D21ACA">
            <w:pPr>
              <w:pStyle w:val="NormalWeb"/>
              <w:spacing w:before="0" w:beforeAutospacing="0" w:after="0" w:afterAutospacing="0"/>
            </w:pPr>
            <w:r>
              <w:rPr>
                <w:rStyle w:val="Strong"/>
              </w:rPr>
              <w:t>Ziua 4. Napoli– Pompei*</w:t>
            </w:r>
          </w:p>
          <w:p w14:paraId="56E28FBC" w14:textId="77777777" w:rsidR="008F1909" w:rsidRDefault="008F1909" w:rsidP="00D21ACA">
            <w:pPr>
              <w:pStyle w:val="NormalWeb"/>
              <w:spacing w:before="0" w:beforeAutospacing="0" w:after="0" w:afterAutospacing="0"/>
            </w:pPr>
            <w:r>
              <w:t>Mic dejun.Plecare spre Napoli, orașul în care s-a inventat pizza. Timp liber pentru a degusta specialitățile locale și pentru a observa stilul de viață al localnicilor. După-amiaza, excursie opțională la Pompei, orașul antic acoperit de lavă în urma erupției vulcanului Vezuviu în anul 79*. Seara, cazare la hotel în zona Fiuggi Terme.</w:t>
            </w:r>
          </w:p>
          <w:p w14:paraId="096E101C" w14:textId="77777777" w:rsidR="008F1909" w:rsidRDefault="008F1909" w:rsidP="00D21ACA">
            <w:pPr>
              <w:pStyle w:val="NormalWeb"/>
              <w:spacing w:before="0" w:beforeAutospacing="0" w:after="0" w:afterAutospacing="0"/>
            </w:pPr>
            <w:r>
              <w:rPr>
                <w:rStyle w:val="Strong"/>
              </w:rPr>
              <w:t>Ziua 5. Roma*</w:t>
            </w:r>
          </w:p>
          <w:p w14:paraId="5B08E424" w14:textId="051A1EAB" w:rsidR="008F1909" w:rsidRDefault="008F1909" w:rsidP="00D21ACA">
            <w:pPr>
              <w:pStyle w:val="NormalWeb"/>
              <w:spacing w:before="0" w:beforeAutospacing="0" w:after="0" w:afterAutospacing="0"/>
              <w:rPr>
                <w:rFonts w:eastAsia="Times New Roman"/>
              </w:rPr>
            </w:pPr>
            <w:r>
              <w:t>Mic dejun.Plecare spre Roma, capitala Italiei și unul dintre cele mai încărcate de istorie orașe din Europa. Timp liber la dispoziție pentru plimbări individuale sau, opțional tur de oraș, care include cele mai importante atracții turistice: Vaticanul, Bazilica Sf. Petru, Coloseumul, Forumul Roman și Piazza di Spagna. Timp liber pentru cumpărături. Seara, cazare la hotel în zona Chinciano Terme.</w:t>
            </w:r>
          </w:p>
          <w:p w14:paraId="58B72B1A" w14:textId="5F0E31D0" w:rsidR="008F1909" w:rsidRDefault="008F1909" w:rsidP="00D21ACA">
            <w:pPr>
              <w:pStyle w:val="NormalWeb"/>
              <w:spacing w:before="0" w:beforeAutospacing="0" w:after="0" w:afterAutospacing="0"/>
            </w:pPr>
            <w:r>
              <w:rPr>
                <w:rStyle w:val="Strong"/>
              </w:rPr>
              <w:t> Ziua 6. Verona</w:t>
            </w:r>
          </w:p>
          <w:p w14:paraId="6624F086" w14:textId="77777777" w:rsidR="008F1909" w:rsidRDefault="008F1909" w:rsidP="00D21ACA">
            <w:pPr>
              <w:pStyle w:val="NormalWeb"/>
              <w:spacing w:before="0" w:beforeAutospacing="0" w:after="0" w:afterAutospacing="0"/>
            </w:pPr>
            <w:r>
              <w:t>Mic dejun. Plecare spre Verona, orașul lui Romeo &amp; Julieta, prin Câmpia Padului și emblematica zonă a Bolognei. Atracțiile orașului sunt: Arena din Verona, un amfiteatru roman faimos pentru spectacolele și concertele de operă, Casa și balconul Julietei și Castelvecchio. Seara, cazare la hotel în zona Verona.</w:t>
            </w:r>
          </w:p>
          <w:p w14:paraId="59E1AE77" w14:textId="77777777" w:rsidR="008F1909" w:rsidRDefault="008F1909" w:rsidP="00D21ACA">
            <w:pPr>
              <w:pStyle w:val="NormalWeb"/>
              <w:spacing w:before="0" w:beforeAutospacing="0" w:after="0" w:afterAutospacing="0"/>
            </w:pPr>
            <w:r>
              <w:rPr>
                <w:rStyle w:val="Strong"/>
              </w:rPr>
              <w:t>Ziua 7. Veneția</w:t>
            </w:r>
          </w:p>
          <w:p w14:paraId="0588ED32" w14:textId="77777777" w:rsidR="008F1909" w:rsidRDefault="008F1909" w:rsidP="00D21ACA">
            <w:pPr>
              <w:pStyle w:val="NormalWeb"/>
              <w:spacing w:before="0" w:beforeAutospacing="0" w:after="0" w:afterAutospacing="0"/>
            </w:pPr>
            <w:r>
              <w:lastRenderedPageBreak/>
              <w:t>Mic dejun. Plecare spre Veneția, unul dintre cele mai frumoase orașe din lume. Timp liber pentru vizite pe cont propriu sau, opțional, tur de oraș cu ghid local. Atracții: Piazza San Marco, Puntea Suspinelor, San Giorgio Maggiore, Palatul Ca’ d’Oro și Santa Maria della Salute. Seara, cazare la hotel în zona Rimini.</w:t>
            </w:r>
          </w:p>
          <w:p w14:paraId="24C5329D" w14:textId="77777777" w:rsidR="008F1909" w:rsidRDefault="008F1909" w:rsidP="00D21ACA">
            <w:pPr>
              <w:pStyle w:val="NormalWeb"/>
              <w:spacing w:before="0" w:beforeAutospacing="0" w:after="0" w:afterAutospacing="0"/>
            </w:pPr>
            <w:r>
              <w:rPr>
                <w:rStyle w:val="Strong"/>
              </w:rPr>
              <w:t>Ziua 8. Milano- București</w:t>
            </w:r>
          </w:p>
          <w:p w14:paraId="1A9E0786" w14:textId="0F96C747" w:rsidR="008F1909" w:rsidRDefault="008F1909" w:rsidP="00D21ACA">
            <w:pPr>
              <w:pStyle w:val="NormalWeb"/>
              <w:spacing w:before="0" w:beforeAutospacing="0" w:after="0" w:afterAutospacing="0"/>
            </w:pPr>
            <w:r>
              <w:t>Mic dejun. Transfer la aeroportul din Milano pentru check-in și îmbarcare pe cursa cu destinația București Otopeni.</w:t>
            </w:r>
          </w:p>
          <w:p w14:paraId="26679815" w14:textId="77777777" w:rsidR="00D21ACA" w:rsidRDefault="00D21ACA" w:rsidP="00834779">
            <w:pPr>
              <w:pStyle w:val="NormalWeb"/>
            </w:pPr>
          </w:p>
          <w:p w14:paraId="59FDB078" w14:textId="77777777" w:rsidR="008F1909" w:rsidRDefault="008F1909" w:rsidP="00D21ACA">
            <w:pPr>
              <w:pStyle w:val="NormalWeb"/>
              <w:spacing w:before="0" w:beforeAutospacing="0" w:after="0" w:afterAutospacing="0"/>
            </w:pPr>
            <w:r>
              <w:rPr>
                <w:rStyle w:val="Strong"/>
              </w:rPr>
              <w:t>Servicii neincluse în preț:</w:t>
            </w:r>
          </w:p>
          <w:p w14:paraId="4C8C8DB1" w14:textId="77777777" w:rsidR="008F1909" w:rsidRDefault="008F1909" w:rsidP="00D21ACA">
            <w:pPr>
              <w:pStyle w:val="NormalWeb"/>
              <w:spacing w:before="0" w:beforeAutospacing="0" w:after="0" w:afterAutospacing="0"/>
            </w:pPr>
            <w:r>
              <w:t>• Asigurare medicală</w:t>
            </w:r>
          </w:p>
          <w:p w14:paraId="62E2C270" w14:textId="77777777" w:rsidR="008F1909" w:rsidRDefault="008F1909" w:rsidP="00D21ACA">
            <w:pPr>
              <w:pStyle w:val="NormalWeb"/>
              <w:spacing w:before="0" w:beforeAutospacing="0" w:after="0" w:afterAutospacing="0"/>
            </w:pPr>
            <w:r>
              <w:t>• Asigurare storno</w:t>
            </w:r>
          </w:p>
          <w:p w14:paraId="27AAE7E7" w14:textId="77777777" w:rsidR="008F1909" w:rsidRDefault="008F1909" w:rsidP="00D21ACA">
            <w:pPr>
              <w:pStyle w:val="NormalWeb"/>
              <w:spacing w:before="0" w:beforeAutospacing="0" w:after="0" w:afterAutospacing="0"/>
            </w:pPr>
            <w:r>
              <w:t>• Taxe de oraș</w:t>
            </w:r>
          </w:p>
          <w:p w14:paraId="31EEFC99" w14:textId="77777777" w:rsidR="008F1909" w:rsidRDefault="008F1909" w:rsidP="00D21ACA">
            <w:pPr>
              <w:pStyle w:val="NormalWeb"/>
              <w:spacing w:before="0" w:beforeAutospacing="0" w:after="0" w:afterAutospacing="0"/>
            </w:pPr>
            <w:r>
              <w:t>• Intrări la obiectivele turistice</w:t>
            </w:r>
          </w:p>
          <w:p w14:paraId="385D47E2" w14:textId="77777777" w:rsidR="008F1909" w:rsidRDefault="008F1909" w:rsidP="00834779">
            <w:pPr>
              <w:rPr>
                <w:rFonts w:eastAsia="Times New Roman"/>
              </w:rPr>
            </w:pPr>
          </w:p>
          <w:p w14:paraId="2F47FD8F" w14:textId="5512A4EB" w:rsidR="008F1909" w:rsidRDefault="008F1909" w:rsidP="00D21ACA">
            <w:pPr>
              <w:pStyle w:val="NormalWeb"/>
              <w:spacing w:before="0" w:beforeAutospacing="0" w:after="0" w:afterAutospacing="0"/>
            </w:pPr>
            <w:r>
              <w:t> </w:t>
            </w:r>
            <w:r>
              <w:rPr>
                <w:rStyle w:val="Strong"/>
              </w:rPr>
              <w:t> *Servicii opționale neincluse în preț:</w:t>
            </w:r>
          </w:p>
          <w:p w14:paraId="152FB5CB" w14:textId="77777777" w:rsidR="008F1909" w:rsidRDefault="008F1909" w:rsidP="00D21ACA">
            <w:pPr>
              <w:pStyle w:val="NormalWeb"/>
              <w:spacing w:before="0" w:beforeAutospacing="0" w:after="0" w:afterAutospacing="0"/>
            </w:pPr>
            <w:r>
              <w:t>• Tururi de oraș cu ghid local în Roma și Florența: 49 Euro/ persoană/ tur</w:t>
            </w:r>
          </w:p>
          <w:p w14:paraId="46C5F880" w14:textId="77777777" w:rsidR="008F1909" w:rsidRDefault="008F1909" w:rsidP="00D21ACA">
            <w:pPr>
              <w:pStyle w:val="NormalWeb"/>
              <w:spacing w:before="0" w:beforeAutospacing="0" w:after="0" w:afterAutospacing="0"/>
            </w:pPr>
            <w:r>
              <w:t>• Excursie la Pompei: 39 Euro/ persoană</w:t>
            </w:r>
          </w:p>
          <w:p w14:paraId="771B8ACB" w14:textId="77777777" w:rsidR="008F1909" w:rsidRDefault="008F1909" w:rsidP="00D21ACA">
            <w:pPr>
              <w:pStyle w:val="NormalWeb"/>
              <w:spacing w:before="0" w:beforeAutospacing="0" w:after="0" w:afterAutospacing="0"/>
            </w:pPr>
            <w:r>
              <w:t>• Tur de oras cu ghid local in Venetia: 59 Euro/ persoană</w:t>
            </w:r>
          </w:p>
          <w:p w14:paraId="3AA83D0B" w14:textId="77777777" w:rsidR="008F1909" w:rsidRDefault="008F1909" w:rsidP="00D21ACA">
            <w:pPr>
              <w:pStyle w:val="NormalWeb"/>
              <w:spacing w:before="0" w:beforeAutospacing="0" w:after="0" w:afterAutospacing="0"/>
            </w:pPr>
            <w:r>
              <w:t>• Pachet 4 excursii: 169 Euro/ persoană</w:t>
            </w:r>
          </w:p>
          <w:p w14:paraId="5B74B689" w14:textId="77777777" w:rsidR="008F1909" w:rsidRDefault="008F1909" w:rsidP="00D21ACA">
            <w:pPr>
              <w:pStyle w:val="NormalWeb"/>
              <w:spacing w:before="0" w:beforeAutospacing="0" w:after="0" w:afterAutospacing="0"/>
            </w:pPr>
            <w:r>
              <w:t>• Supliment demipensiune (7 cine): 99 Euro/ persoană</w:t>
            </w:r>
          </w:p>
          <w:p w14:paraId="2EF8C658" w14:textId="77777777" w:rsidR="008F1909" w:rsidRDefault="008F1909" w:rsidP="00D21ACA">
            <w:pPr>
              <w:pStyle w:val="NormalWeb"/>
              <w:spacing w:before="0" w:beforeAutospacing="0" w:after="0" w:afterAutospacing="0"/>
            </w:pPr>
            <w:r>
              <w:t>• Pachet 4 excursii + demipensiune (7 cine): 269 Euro/ persoană</w:t>
            </w:r>
          </w:p>
          <w:p w14:paraId="6BF0D7DC" w14:textId="77777777" w:rsidR="008F1909" w:rsidRDefault="008F1909" w:rsidP="00834779">
            <w:pPr>
              <w:rPr>
                <w:rFonts w:eastAsia="Times New Roman"/>
              </w:rPr>
            </w:pPr>
          </w:p>
          <w:p w14:paraId="516A4F9C" w14:textId="77777777" w:rsidR="00D21ACA" w:rsidRDefault="008F1909" w:rsidP="00834779">
            <w:pPr>
              <w:pStyle w:val="NormalWeb"/>
              <w:rPr>
                <w:rStyle w:val="Strong"/>
              </w:rPr>
            </w:pPr>
            <w:r>
              <w:rPr>
                <w:rStyle w:val="Strong"/>
              </w:rPr>
              <w:t>Grup minim: 30 persoane*</w:t>
            </w:r>
          </w:p>
          <w:p w14:paraId="03E58B7B" w14:textId="73049E43" w:rsidR="008F1909" w:rsidRDefault="008F1909" w:rsidP="00834779">
            <w:pPr>
              <w:pStyle w:val="NormalWeb"/>
            </w:pPr>
            <w:r>
              <w:rPr>
                <w:rStyle w:val="Strong"/>
              </w:rPr>
              <w:t>• CONDITII DE PLATA:</w:t>
            </w:r>
            <w:r>
              <w:br/>
              <w:t>- La inscriere se achita un avans minim de 3</w:t>
            </w:r>
            <w:r w:rsidR="000D0170">
              <w:t>5</w:t>
            </w:r>
            <w:r>
              <w:t>% din valoarea totala a pachetului, nerambursabil in caz de anulare</w:t>
            </w:r>
            <w:r>
              <w:br/>
              <w:t xml:space="preserve">- Diferenta de </w:t>
            </w:r>
            <w:r w:rsidR="000D0170">
              <w:t>65</w:t>
            </w:r>
            <w:r>
              <w:t>% se achita cu cel putin 3</w:t>
            </w:r>
            <w:r w:rsidR="000D0170">
              <w:t>5</w:t>
            </w:r>
            <w:r>
              <w:t xml:space="preserve"> de zile inainte de data inceperii excursiei</w:t>
            </w:r>
          </w:p>
          <w:p w14:paraId="340F10FA" w14:textId="77777777" w:rsidR="00D21ACA" w:rsidRDefault="00D21ACA" w:rsidP="00834779">
            <w:pPr>
              <w:pStyle w:val="NormalWeb"/>
            </w:pPr>
          </w:p>
          <w:p w14:paraId="4F13E167" w14:textId="354B2940" w:rsidR="008F1909" w:rsidRDefault="008F1909" w:rsidP="00834779">
            <w:pPr>
              <w:pStyle w:val="NormalWeb"/>
            </w:pPr>
            <w:r>
              <w:rPr>
                <w:rStyle w:val="Strong"/>
              </w:rPr>
              <w:t>• CONDITII DE ANULARE:</w:t>
            </w:r>
            <w:r>
              <w:br/>
              <w:t>- 30% penalizare pentru anularea cu mai mult de 3</w:t>
            </w:r>
            <w:r w:rsidR="000D0170">
              <w:t>5</w:t>
            </w:r>
            <w:r>
              <w:t xml:space="preserve"> de zile inainte de plecare</w:t>
            </w:r>
            <w:r>
              <w:br/>
              <w:t>- 100% penalizare pentru anularea cu 3</w:t>
            </w:r>
            <w:r w:rsidR="000D0170">
              <w:t>4</w:t>
            </w:r>
            <w:r>
              <w:t xml:space="preserve"> – 0 zile inainte de plecare sau no show</w:t>
            </w:r>
          </w:p>
        </w:tc>
      </w:tr>
      <w:tr w:rsidR="008F1909" w14:paraId="5F795BB0" w14:textId="77777777" w:rsidTr="00834779">
        <w:trPr>
          <w:tblCellSpacing w:w="0" w:type="dxa"/>
          <w:jc w:val="center"/>
        </w:trPr>
        <w:tc>
          <w:tcPr>
            <w:tcW w:w="0" w:type="auto"/>
            <w:gridSpan w:val="2"/>
            <w:shd w:val="clear" w:color="auto" w:fill="788185"/>
            <w:tcMar>
              <w:top w:w="75" w:type="dxa"/>
              <w:left w:w="75" w:type="dxa"/>
              <w:bottom w:w="75" w:type="dxa"/>
              <w:right w:w="75" w:type="dxa"/>
            </w:tcMar>
            <w:vAlign w:val="center"/>
            <w:hideMark/>
          </w:tcPr>
          <w:p w14:paraId="4CB1E3B4" w14:textId="77777777" w:rsidR="008F1909" w:rsidRDefault="008F1909" w:rsidP="00834779">
            <w:pPr>
              <w:pStyle w:val="NormalWeb"/>
              <w:rPr>
                <w:color w:val="FFFFFF"/>
              </w:rPr>
            </w:pPr>
            <w:r>
              <w:rPr>
                <w:b/>
                <w:bCs/>
                <w:color w:val="FFFFFF"/>
              </w:rPr>
              <w:lastRenderedPageBreak/>
              <w:t>Servicii incluse</w:t>
            </w:r>
          </w:p>
        </w:tc>
      </w:tr>
      <w:tr w:rsidR="008F1909" w14:paraId="3EF8C4B9" w14:textId="77777777" w:rsidTr="00834779">
        <w:trPr>
          <w:tblCellSpacing w:w="0" w:type="dxa"/>
          <w:jc w:val="center"/>
        </w:trPr>
        <w:tc>
          <w:tcPr>
            <w:tcW w:w="0" w:type="auto"/>
            <w:gridSpan w:val="2"/>
            <w:vAlign w:val="center"/>
            <w:hideMark/>
          </w:tcPr>
          <w:p w14:paraId="4DBF4CF9" w14:textId="67B18A34" w:rsidR="008F1909" w:rsidRDefault="008F1909" w:rsidP="00834779">
            <w:pPr>
              <w:pStyle w:val="NormalWeb"/>
            </w:pPr>
            <w:r>
              <w:t xml:space="preserve">- Asistenta turistica in limba romana </w:t>
            </w:r>
            <w:r>
              <w:br/>
              <w:t xml:space="preserve">- Transport cu avionul pe ruta Bucuresti - Milano - Bucuresti </w:t>
            </w:r>
            <w:r>
              <w:br/>
              <w:t xml:space="preserve">- Cazare 7 Nopti in hoteluri de 3* cu mic dejun </w:t>
            </w:r>
            <w:r>
              <w:br/>
              <w:t xml:space="preserve">- Taxe de aeroport </w:t>
            </w:r>
            <w:r>
              <w:br/>
              <w:t xml:space="preserve">- 1 bagaj de cala si 1 bagaj de mana/ persoana </w:t>
            </w:r>
            <w:r>
              <w:br/>
              <w:t xml:space="preserve">- Transport cu autocar modern pe tot parcursul circuitului </w:t>
            </w:r>
          </w:p>
        </w:tc>
      </w:tr>
      <w:tr w:rsidR="008F1909" w14:paraId="547BAAD7" w14:textId="77777777" w:rsidTr="00834779">
        <w:trPr>
          <w:tblCellSpacing w:w="0" w:type="dxa"/>
          <w:jc w:val="center"/>
        </w:trPr>
        <w:tc>
          <w:tcPr>
            <w:tcW w:w="0" w:type="auto"/>
            <w:gridSpan w:val="2"/>
            <w:shd w:val="clear" w:color="auto" w:fill="788185"/>
            <w:tcMar>
              <w:top w:w="75" w:type="dxa"/>
              <w:left w:w="75" w:type="dxa"/>
              <w:bottom w:w="75" w:type="dxa"/>
              <w:right w:w="75" w:type="dxa"/>
            </w:tcMar>
            <w:vAlign w:val="center"/>
            <w:hideMark/>
          </w:tcPr>
          <w:p w14:paraId="689FC5FF" w14:textId="77777777" w:rsidR="008F1909" w:rsidRDefault="008F1909" w:rsidP="00834779">
            <w:pPr>
              <w:pStyle w:val="NormalWeb"/>
              <w:rPr>
                <w:color w:val="FFFFFF"/>
              </w:rPr>
            </w:pPr>
            <w:r>
              <w:rPr>
                <w:b/>
                <w:bCs/>
                <w:color w:val="FFFFFF"/>
              </w:rPr>
              <w:t>Servicii optionale</w:t>
            </w:r>
          </w:p>
        </w:tc>
      </w:tr>
      <w:tr w:rsidR="008F1909" w14:paraId="25851BFF" w14:textId="77777777" w:rsidTr="00834779">
        <w:trPr>
          <w:tblCellSpacing w:w="0" w:type="dxa"/>
          <w:jc w:val="center"/>
        </w:trPr>
        <w:tc>
          <w:tcPr>
            <w:tcW w:w="0" w:type="auto"/>
            <w:gridSpan w:val="2"/>
            <w:vAlign w:val="center"/>
            <w:hideMark/>
          </w:tcPr>
          <w:p w14:paraId="2755E6D4" w14:textId="05E1CE79" w:rsidR="008F1909" w:rsidRDefault="008F1909" w:rsidP="00834779">
            <w:pPr>
              <w:pStyle w:val="NormalWeb"/>
            </w:pPr>
            <w:r>
              <w:t xml:space="preserve">- Pachet 4 excursii optionale - 169 euro / persoana </w:t>
            </w:r>
            <w:r>
              <w:br/>
              <w:t xml:space="preserve">- Supliment demipensiune (7 cine): 99 Euro/ persoană </w:t>
            </w:r>
            <w:r>
              <w:br/>
              <w:t xml:space="preserve">- Pachet 4 excursii + demipensiune (7 cine): 269 Euro/ persoană </w:t>
            </w:r>
          </w:p>
        </w:tc>
      </w:tr>
      <w:tr w:rsidR="008F1909" w14:paraId="7004626C" w14:textId="77777777" w:rsidTr="00834779">
        <w:trPr>
          <w:tblCellSpacing w:w="0" w:type="dxa"/>
          <w:jc w:val="center"/>
        </w:trPr>
        <w:tc>
          <w:tcPr>
            <w:tcW w:w="0" w:type="auto"/>
            <w:gridSpan w:val="2"/>
            <w:shd w:val="clear" w:color="auto" w:fill="788185"/>
            <w:tcMar>
              <w:top w:w="75" w:type="dxa"/>
              <w:left w:w="75" w:type="dxa"/>
              <w:bottom w:w="75" w:type="dxa"/>
              <w:right w:w="75" w:type="dxa"/>
            </w:tcMar>
            <w:vAlign w:val="center"/>
            <w:hideMark/>
          </w:tcPr>
          <w:p w14:paraId="7E8FDC53" w14:textId="77777777" w:rsidR="008F1909" w:rsidRDefault="008F1909" w:rsidP="00834779">
            <w:pPr>
              <w:pStyle w:val="NormalWeb"/>
              <w:rPr>
                <w:color w:val="FFFFFF"/>
              </w:rPr>
            </w:pPr>
            <w:r>
              <w:rPr>
                <w:b/>
                <w:bCs/>
                <w:color w:val="FFFFFF"/>
              </w:rPr>
              <w:lastRenderedPageBreak/>
              <w:t>Servicii neincluse</w:t>
            </w:r>
          </w:p>
        </w:tc>
      </w:tr>
      <w:tr w:rsidR="008F1909" w14:paraId="149CC08B" w14:textId="77777777" w:rsidTr="00834779">
        <w:trPr>
          <w:tblCellSpacing w:w="0" w:type="dxa"/>
          <w:jc w:val="center"/>
        </w:trPr>
        <w:tc>
          <w:tcPr>
            <w:tcW w:w="0" w:type="auto"/>
            <w:gridSpan w:val="2"/>
            <w:vAlign w:val="center"/>
            <w:hideMark/>
          </w:tcPr>
          <w:p w14:paraId="7340B641" w14:textId="77777777" w:rsidR="008F1909" w:rsidRDefault="008F1909" w:rsidP="00834779">
            <w:pPr>
              <w:pStyle w:val="NormalWeb"/>
            </w:pPr>
            <w:r>
              <w:t xml:space="preserve">- Asigurare medicala/ storno, taxe de oras/ statiune (Neinclus) </w:t>
            </w:r>
            <w:r>
              <w:br/>
              <w:t xml:space="preserve">- Intrarile la obiectvele turistice (Neinclus) </w:t>
            </w:r>
          </w:p>
        </w:tc>
      </w:tr>
      <w:tr w:rsidR="008F1909" w14:paraId="1D19C0A5" w14:textId="77777777" w:rsidTr="00834779">
        <w:trPr>
          <w:tblCellSpacing w:w="0" w:type="dxa"/>
          <w:jc w:val="center"/>
        </w:trPr>
        <w:tc>
          <w:tcPr>
            <w:tcW w:w="0" w:type="auto"/>
            <w:gridSpan w:val="2"/>
            <w:shd w:val="clear" w:color="auto" w:fill="788185"/>
            <w:tcMar>
              <w:top w:w="75" w:type="dxa"/>
              <w:left w:w="75" w:type="dxa"/>
              <w:bottom w:w="75" w:type="dxa"/>
              <w:right w:w="75" w:type="dxa"/>
            </w:tcMar>
            <w:vAlign w:val="center"/>
            <w:hideMark/>
          </w:tcPr>
          <w:p w14:paraId="5C9361BF" w14:textId="77777777" w:rsidR="008F1909" w:rsidRDefault="008F1909" w:rsidP="00834779">
            <w:pPr>
              <w:pStyle w:val="NormalWeb"/>
              <w:rPr>
                <w:color w:val="FFFFFF"/>
              </w:rPr>
            </w:pPr>
            <w:r>
              <w:rPr>
                <w:b/>
                <w:bCs/>
                <w:color w:val="FFFFFF"/>
              </w:rPr>
              <w:t>Tarife Pachet</w:t>
            </w:r>
          </w:p>
        </w:tc>
      </w:tr>
      <w:tr w:rsidR="008F1909" w14:paraId="347CB69C" w14:textId="77777777" w:rsidTr="00834779">
        <w:trPr>
          <w:tblCellSpacing w:w="0" w:type="dxa"/>
          <w:jc w:val="center"/>
        </w:trPr>
        <w:tc>
          <w:tcPr>
            <w:tcW w:w="0" w:type="auto"/>
            <w:gridSpan w:val="2"/>
            <w:vAlign w:val="center"/>
            <w:hideMark/>
          </w:tcPr>
          <w:p w14:paraId="00002EC5" w14:textId="77777777" w:rsidR="008F1909" w:rsidRDefault="008F1909" w:rsidP="00834779">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2"/>
              <w:gridCol w:w="1832"/>
              <w:gridCol w:w="1328"/>
              <w:gridCol w:w="1539"/>
              <w:gridCol w:w="2713"/>
            </w:tblGrid>
            <w:tr w:rsidR="008F1909" w14:paraId="33A48FC9" w14:textId="77777777" w:rsidTr="0083477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220EF138" w14:textId="77777777" w:rsidR="008F1909" w:rsidRDefault="008F1909" w:rsidP="00834779">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3248A6EC" w14:textId="77777777" w:rsidR="008F1909" w:rsidRDefault="008F1909" w:rsidP="00834779">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28386821" w14:textId="77777777" w:rsidR="008F1909" w:rsidRDefault="008F1909" w:rsidP="00834779">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16FF7CE7" w14:textId="77777777" w:rsidR="008F1909" w:rsidRDefault="008F1909" w:rsidP="00834779">
                  <w:pPr>
                    <w:jc w:val="center"/>
                    <w:rPr>
                      <w:rFonts w:eastAsia="Times New Roman"/>
                      <w:b/>
                      <w:bCs/>
                      <w:color w:val="FFFFFF"/>
                    </w:rPr>
                  </w:pPr>
                  <w:r>
                    <w:rPr>
                      <w:rFonts w:eastAsia="Times New Roman"/>
                      <w:b/>
                      <w:bCs/>
                      <w:color w:val="FFFFFF"/>
                    </w:rPr>
                    <w:t>Pret Adult</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62676542" w14:textId="77777777" w:rsidR="008F1909" w:rsidRDefault="008F1909" w:rsidP="00834779">
                  <w:pPr>
                    <w:jc w:val="center"/>
                    <w:rPr>
                      <w:rFonts w:eastAsia="Times New Roman"/>
                      <w:b/>
                      <w:bCs/>
                      <w:color w:val="FFFFFF"/>
                    </w:rPr>
                  </w:pPr>
                  <w:r>
                    <w:rPr>
                      <w:rFonts w:eastAsia="Times New Roman"/>
                      <w:b/>
                      <w:bCs/>
                      <w:color w:val="FFFFFF"/>
                    </w:rPr>
                    <w:t>Pret Al 3-lea Adult</w:t>
                  </w:r>
                </w:p>
              </w:tc>
            </w:tr>
            <w:tr w:rsidR="008F1909" w14:paraId="7B2AEE9D"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CE0B2"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4DBDE" w14:textId="77777777" w:rsidR="008F1909" w:rsidRDefault="008F1909" w:rsidP="00834779">
                  <w:pPr>
                    <w:jc w:val="center"/>
                    <w:rPr>
                      <w:rFonts w:eastAsia="Times New Roman"/>
                    </w:rPr>
                  </w:pPr>
                  <w:r>
                    <w:rPr>
                      <w:rFonts w:eastAsia="Times New Roman"/>
                    </w:rPr>
                    <w:t>14.05.2021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386E7"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B08B0" w14:textId="77777777" w:rsidR="008F1909" w:rsidRDefault="008F1909" w:rsidP="00834779">
                  <w:pPr>
                    <w:jc w:val="center"/>
                    <w:rPr>
                      <w:rFonts w:eastAsia="Times New Roman"/>
                      <w:b/>
                      <w:bCs/>
                      <w:color w:val="46A942"/>
                    </w:rPr>
                  </w:pPr>
                  <w:r>
                    <w:rPr>
                      <w:rFonts w:eastAsia="Times New Roman"/>
                      <w:b/>
                      <w:bCs/>
                      <w:color w:val="46A942"/>
                    </w:rPr>
                    <w:t xml:space="preserve">589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90754" w14:textId="77777777" w:rsidR="008F1909" w:rsidRDefault="008F1909" w:rsidP="00834779">
                  <w:pPr>
                    <w:jc w:val="center"/>
                    <w:rPr>
                      <w:rFonts w:eastAsia="Times New Roman"/>
                      <w:b/>
                      <w:bCs/>
                      <w:color w:val="46A942"/>
                    </w:rPr>
                  </w:pPr>
                  <w:r>
                    <w:rPr>
                      <w:rFonts w:eastAsia="Times New Roman"/>
                      <w:b/>
                      <w:bCs/>
                      <w:color w:val="46A942"/>
                    </w:rPr>
                    <w:t xml:space="preserve">579 EUR </w:t>
                  </w:r>
                </w:p>
              </w:tc>
            </w:tr>
            <w:tr w:rsidR="008F1909" w14:paraId="7DBEE9DF"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0F9B7"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8C4E9" w14:textId="77777777" w:rsidR="008F1909" w:rsidRDefault="008F1909" w:rsidP="00834779">
                  <w:pPr>
                    <w:jc w:val="center"/>
                    <w:rPr>
                      <w:rFonts w:eastAsia="Times New Roman"/>
                    </w:rPr>
                  </w:pPr>
                  <w:r>
                    <w:rPr>
                      <w:rFonts w:eastAsia="Times New Roman"/>
                    </w:rPr>
                    <w:t>21.06.2021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6F9E9"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E1C43" w14:textId="77777777" w:rsidR="008F1909" w:rsidRDefault="008F1909" w:rsidP="00834779">
                  <w:pPr>
                    <w:jc w:val="center"/>
                    <w:rPr>
                      <w:rFonts w:eastAsia="Times New Roman"/>
                      <w:b/>
                      <w:bCs/>
                      <w:color w:val="46A942"/>
                    </w:rPr>
                  </w:pPr>
                  <w:r>
                    <w:rPr>
                      <w:rFonts w:eastAsia="Times New Roman"/>
                      <w:b/>
                      <w:bCs/>
                      <w:color w:val="46A942"/>
                    </w:rPr>
                    <w:t xml:space="preserve">629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F0E28" w14:textId="77777777" w:rsidR="008F1909" w:rsidRDefault="008F1909" w:rsidP="00834779">
                  <w:pPr>
                    <w:jc w:val="center"/>
                    <w:rPr>
                      <w:rFonts w:eastAsia="Times New Roman"/>
                      <w:b/>
                      <w:bCs/>
                      <w:color w:val="46A942"/>
                    </w:rPr>
                  </w:pPr>
                  <w:r>
                    <w:rPr>
                      <w:rFonts w:eastAsia="Times New Roman"/>
                      <w:b/>
                      <w:bCs/>
                      <w:color w:val="46A942"/>
                    </w:rPr>
                    <w:t xml:space="preserve">599 EUR </w:t>
                  </w:r>
                </w:p>
              </w:tc>
            </w:tr>
            <w:tr w:rsidR="008F1909" w14:paraId="54E524FE"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F0BF2"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A072C" w14:textId="77777777" w:rsidR="008F1909" w:rsidRDefault="008F1909" w:rsidP="00834779">
                  <w:pPr>
                    <w:jc w:val="center"/>
                    <w:rPr>
                      <w:rFonts w:eastAsia="Times New Roman"/>
                    </w:rPr>
                  </w:pPr>
                  <w:r>
                    <w:rPr>
                      <w:rFonts w:eastAsia="Times New Roman"/>
                    </w:rPr>
                    <w:t>13.07.2021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20F09"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77CE6" w14:textId="77777777" w:rsidR="008F1909" w:rsidRDefault="008F1909" w:rsidP="00834779">
                  <w:pPr>
                    <w:jc w:val="center"/>
                    <w:rPr>
                      <w:rFonts w:eastAsia="Times New Roman"/>
                      <w:b/>
                      <w:bCs/>
                      <w:color w:val="46A942"/>
                    </w:rPr>
                  </w:pPr>
                  <w:r>
                    <w:rPr>
                      <w:rFonts w:eastAsia="Times New Roman"/>
                      <w:b/>
                      <w:bCs/>
                      <w:color w:val="46A942"/>
                    </w:rPr>
                    <w:t xml:space="preserve">579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F58F9" w14:textId="77777777" w:rsidR="008F1909" w:rsidRDefault="008F1909" w:rsidP="00834779">
                  <w:pPr>
                    <w:jc w:val="center"/>
                    <w:rPr>
                      <w:rFonts w:eastAsia="Times New Roman"/>
                      <w:b/>
                      <w:bCs/>
                      <w:color w:val="46A942"/>
                    </w:rPr>
                  </w:pPr>
                  <w:r>
                    <w:rPr>
                      <w:rFonts w:eastAsia="Times New Roman"/>
                      <w:b/>
                      <w:bCs/>
                      <w:color w:val="46A942"/>
                    </w:rPr>
                    <w:t xml:space="preserve">559 EUR </w:t>
                  </w:r>
                </w:p>
              </w:tc>
            </w:tr>
            <w:tr w:rsidR="008F1909" w14:paraId="55C4776E"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90A9F"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97A9C" w14:textId="77777777" w:rsidR="008F1909" w:rsidRDefault="008F1909" w:rsidP="00834779">
                  <w:pPr>
                    <w:jc w:val="center"/>
                    <w:rPr>
                      <w:rFonts w:eastAsia="Times New Roman"/>
                    </w:rPr>
                  </w:pPr>
                  <w:r>
                    <w:rPr>
                      <w:rFonts w:eastAsia="Times New Roman"/>
                    </w:rPr>
                    <w:t>07.08.2021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18E75"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0BE7" w14:textId="77777777" w:rsidR="008F1909" w:rsidRDefault="008F1909" w:rsidP="00834779">
                  <w:pPr>
                    <w:jc w:val="center"/>
                    <w:rPr>
                      <w:rFonts w:eastAsia="Times New Roman"/>
                      <w:b/>
                      <w:bCs/>
                      <w:color w:val="46A942"/>
                    </w:rPr>
                  </w:pPr>
                  <w:r>
                    <w:rPr>
                      <w:rFonts w:eastAsia="Times New Roman"/>
                      <w:b/>
                      <w:bCs/>
                      <w:color w:val="46A942"/>
                    </w:rPr>
                    <w:t xml:space="preserve">599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C57E2" w14:textId="77777777" w:rsidR="008F1909" w:rsidRDefault="008F1909" w:rsidP="00834779">
                  <w:pPr>
                    <w:jc w:val="center"/>
                    <w:rPr>
                      <w:rFonts w:eastAsia="Times New Roman"/>
                      <w:b/>
                      <w:bCs/>
                      <w:color w:val="46A942"/>
                    </w:rPr>
                  </w:pPr>
                  <w:r>
                    <w:rPr>
                      <w:rFonts w:eastAsia="Times New Roman"/>
                      <w:b/>
                      <w:bCs/>
                      <w:color w:val="46A942"/>
                    </w:rPr>
                    <w:t xml:space="preserve">579 EUR </w:t>
                  </w:r>
                </w:p>
              </w:tc>
            </w:tr>
            <w:tr w:rsidR="008F1909" w14:paraId="5CBD0D1C"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69A63"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DC996" w14:textId="77777777" w:rsidR="008F1909" w:rsidRDefault="008F1909" w:rsidP="00834779">
                  <w:pPr>
                    <w:jc w:val="center"/>
                    <w:rPr>
                      <w:rFonts w:eastAsia="Times New Roman"/>
                    </w:rPr>
                  </w:pPr>
                  <w:r>
                    <w:rPr>
                      <w:rFonts w:eastAsia="Times New Roman"/>
                    </w:rPr>
                    <w:t>18.08.2021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B88FD"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31160" w14:textId="77777777" w:rsidR="008F1909" w:rsidRDefault="008F1909" w:rsidP="00834779">
                  <w:pPr>
                    <w:jc w:val="center"/>
                    <w:rPr>
                      <w:rFonts w:eastAsia="Times New Roman"/>
                      <w:b/>
                      <w:bCs/>
                      <w:color w:val="46A942"/>
                    </w:rPr>
                  </w:pPr>
                  <w:r>
                    <w:rPr>
                      <w:rFonts w:eastAsia="Times New Roman"/>
                      <w:b/>
                      <w:bCs/>
                      <w:color w:val="46A942"/>
                    </w:rPr>
                    <w:t xml:space="preserve">599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E63F2" w14:textId="77777777" w:rsidR="008F1909" w:rsidRDefault="008F1909" w:rsidP="00834779">
                  <w:pPr>
                    <w:jc w:val="center"/>
                    <w:rPr>
                      <w:rFonts w:eastAsia="Times New Roman"/>
                      <w:b/>
                      <w:bCs/>
                      <w:color w:val="46A942"/>
                    </w:rPr>
                  </w:pPr>
                  <w:r>
                    <w:rPr>
                      <w:rFonts w:eastAsia="Times New Roman"/>
                      <w:b/>
                      <w:bCs/>
                      <w:color w:val="46A942"/>
                    </w:rPr>
                    <w:t xml:space="preserve">579 EUR </w:t>
                  </w:r>
                </w:p>
              </w:tc>
            </w:tr>
            <w:tr w:rsidR="008F1909" w14:paraId="65274F56"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CCEFA"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D2491" w14:textId="77777777" w:rsidR="008F1909" w:rsidRDefault="008F1909" w:rsidP="00834779">
                  <w:pPr>
                    <w:jc w:val="center"/>
                    <w:rPr>
                      <w:rFonts w:eastAsia="Times New Roman"/>
                    </w:rPr>
                  </w:pPr>
                  <w:r>
                    <w:rPr>
                      <w:rFonts w:eastAsia="Times New Roman"/>
                    </w:rPr>
                    <w:t>10.09.2021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076B0"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617A0" w14:textId="77777777" w:rsidR="008F1909" w:rsidRDefault="008F1909" w:rsidP="00834779">
                  <w:pPr>
                    <w:jc w:val="center"/>
                    <w:rPr>
                      <w:rFonts w:eastAsia="Times New Roman"/>
                      <w:b/>
                      <w:bCs/>
                      <w:color w:val="46A942"/>
                    </w:rPr>
                  </w:pPr>
                  <w:r>
                    <w:rPr>
                      <w:rFonts w:eastAsia="Times New Roman"/>
                      <w:b/>
                      <w:bCs/>
                      <w:color w:val="46A942"/>
                    </w:rPr>
                    <w:t xml:space="preserve">579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53F39" w14:textId="77777777" w:rsidR="008F1909" w:rsidRDefault="008F1909" w:rsidP="00834779">
                  <w:pPr>
                    <w:jc w:val="center"/>
                    <w:rPr>
                      <w:rFonts w:eastAsia="Times New Roman"/>
                      <w:b/>
                      <w:bCs/>
                      <w:color w:val="46A942"/>
                    </w:rPr>
                  </w:pPr>
                  <w:r>
                    <w:rPr>
                      <w:rFonts w:eastAsia="Times New Roman"/>
                      <w:b/>
                      <w:bCs/>
                      <w:color w:val="46A942"/>
                    </w:rPr>
                    <w:t xml:space="preserve">559 EUR </w:t>
                  </w:r>
                </w:p>
              </w:tc>
            </w:tr>
            <w:tr w:rsidR="008F1909" w14:paraId="32F4D4FB"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1B8A15"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D1A6D" w14:textId="77777777" w:rsidR="008F1909" w:rsidRDefault="008F1909" w:rsidP="00834779">
                  <w:pPr>
                    <w:jc w:val="center"/>
                    <w:rPr>
                      <w:rFonts w:eastAsia="Times New Roman"/>
                    </w:rPr>
                  </w:pPr>
                  <w:r>
                    <w:rPr>
                      <w:rFonts w:eastAsia="Times New Roman"/>
                    </w:rPr>
                    <w:t>22.10.2021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B966C"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68A60" w14:textId="77777777" w:rsidR="008F1909" w:rsidRDefault="008F1909" w:rsidP="00834779">
                  <w:pPr>
                    <w:jc w:val="center"/>
                    <w:rPr>
                      <w:rFonts w:eastAsia="Times New Roman"/>
                      <w:b/>
                      <w:bCs/>
                      <w:color w:val="46A942"/>
                    </w:rPr>
                  </w:pPr>
                  <w:r>
                    <w:rPr>
                      <w:rFonts w:eastAsia="Times New Roman"/>
                      <w:b/>
                      <w:bCs/>
                      <w:color w:val="46A942"/>
                    </w:rPr>
                    <w:t xml:space="preserve">559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72FE2" w14:textId="77777777" w:rsidR="008F1909" w:rsidRDefault="008F1909" w:rsidP="00834779">
                  <w:pPr>
                    <w:jc w:val="center"/>
                    <w:rPr>
                      <w:rFonts w:eastAsia="Times New Roman"/>
                      <w:b/>
                      <w:bCs/>
                      <w:color w:val="46A942"/>
                    </w:rPr>
                  </w:pPr>
                  <w:r>
                    <w:rPr>
                      <w:rFonts w:eastAsia="Times New Roman"/>
                      <w:b/>
                      <w:bCs/>
                      <w:color w:val="46A942"/>
                    </w:rPr>
                    <w:t xml:space="preserve">529 EUR </w:t>
                  </w:r>
                </w:p>
              </w:tc>
            </w:tr>
            <w:tr w:rsidR="008F1909" w14:paraId="3B168163"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B7FF7" w14:textId="77777777" w:rsidR="008F1909" w:rsidRDefault="008F1909" w:rsidP="00834779">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1E50" w14:textId="77777777" w:rsidR="008F1909" w:rsidRDefault="008F1909" w:rsidP="00834779">
                  <w:pPr>
                    <w:jc w:val="center"/>
                    <w:rPr>
                      <w:rFonts w:eastAsia="Times New Roman"/>
                    </w:rPr>
                  </w:pPr>
                  <w:r>
                    <w:rPr>
                      <w:rFonts w:eastAsia="Times New Roman"/>
                    </w:rPr>
                    <w:t>23.10.2021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CDF5E"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2001A" w14:textId="77777777" w:rsidR="008F1909" w:rsidRDefault="008F1909" w:rsidP="00834779">
                  <w:pPr>
                    <w:jc w:val="center"/>
                    <w:rPr>
                      <w:rFonts w:eastAsia="Times New Roman"/>
                      <w:b/>
                      <w:bCs/>
                      <w:color w:val="46A942"/>
                    </w:rPr>
                  </w:pPr>
                  <w:r>
                    <w:rPr>
                      <w:rFonts w:eastAsia="Times New Roman"/>
                      <w:b/>
                      <w:bCs/>
                      <w:color w:val="46A942"/>
                    </w:rPr>
                    <w:t xml:space="preserve">559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AAEF3" w14:textId="77777777" w:rsidR="008F1909" w:rsidRDefault="008F1909" w:rsidP="00834779">
                  <w:pPr>
                    <w:jc w:val="center"/>
                    <w:rPr>
                      <w:rFonts w:eastAsia="Times New Roman"/>
                      <w:b/>
                      <w:bCs/>
                      <w:color w:val="46A942"/>
                    </w:rPr>
                  </w:pPr>
                  <w:r>
                    <w:rPr>
                      <w:rFonts w:eastAsia="Times New Roman"/>
                      <w:b/>
                      <w:bCs/>
                      <w:color w:val="46A942"/>
                    </w:rPr>
                    <w:t xml:space="preserve">529 EUR </w:t>
                  </w:r>
                </w:p>
              </w:tc>
            </w:tr>
          </w:tbl>
          <w:p w14:paraId="696E7606" w14:textId="77777777" w:rsidR="008F1909" w:rsidRDefault="008F1909" w:rsidP="00834779">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6"/>
              <w:gridCol w:w="2362"/>
              <w:gridCol w:w="1712"/>
              <w:gridCol w:w="1984"/>
            </w:tblGrid>
            <w:tr w:rsidR="008F1909" w14:paraId="30B02429" w14:textId="77777777" w:rsidTr="0083477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4DB2B3D3" w14:textId="77777777" w:rsidR="008F1909" w:rsidRDefault="008F1909" w:rsidP="00834779">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5BA971DA" w14:textId="77777777" w:rsidR="008F1909" w:rsidRDefault="008F1909" w:rsidP="00834779">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0E81ADFC" w14:textId="77777777" w:rsidR="008F1909" w:rsidRDefault="008F1909" w:rsidP="00834779">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14:paraId="1FFC64B5" w14:textId="77777777" w:rsidR="008F1909" w:rsidRDefault="008F1909" w:rsidP="00834779">
                  <w:pPr>
                    <w:jc w:val="center"/>
                    <w:rPr>
                      <w:rFonts w:eastAsia="Times New Roman"/>
                      <w:b/>
                      <w:bCs/>
                      <w:color w:val="FFFFFF"/>
                    </w:rPr>
                  </w:pPr>
                  <w:r>
                    <w:rPr>
                      <w:rFonts w:eastAsia="Times New Roman"/>
                      <w:b/>
                      <w:bCs/>
                      <w:color w:val="FFFFFF"/>
                    </w:rPr>
                    <w:t>Pret Adult</w:t>
                  </w:r>
                </w:p>
              </w:tc>
            </w:tr>
            <w:tr w:rsidR="008F1909" w14:paraId="59F8E39C"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7F968"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7F3AE" w14:textId="77777777" w:rsidR="008F1909" w:rsidRDefault="008F1909" w:rsidP="00834779">
                  <w:pPr>
                    <w:jc w:val="center"/>
                    <w:rPr>
                      <w:rFonts w:eastAsia="Times New Roman"/>
                    </w:rPr>
                  </w:pPr>
                  <w:r>
                    <w:rPr>
                      <w:rFonts w:eastAsia="Times New Roman"/>
                    </w:rPr>
                    <w:t>14.05.2021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C3F70"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A94BD" w14:textId="77777777" w:rsidR="008F1909" w:rsidRDefault="008F1909" w:rsidP="00834779">
                  <w:pPr>
                    <w:jc w:val="center"/>
                    <w:rPr>
                      <w:rFonts w:eastAsia="Times New Roman"/>
                      <w:b/>
                      <w:bCs/>
                      <w:color w:val="46A942"/>
                    </w:rPr>
                  </w:pPr>
                  <w:r>
                    <w:rPr>
                      <w:rFonts w:eastAsia="Times New Roman"/>
                      <w:b/>
                      <w:bCs/>
                      <w:color w:val="46A942"/>
                    </w:rPr>
                    <w:t xml:space="preserve">739 EUR </w:t>
                  </w:r>
                </w:p>
              </w:tc>
            </w:tr>
            <w:tr w:rsidR="008F1909" w14:paraId="4BBBA799"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0C66B"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8BC2F" w14:textId="77777777" w:rsidR="008F1909" w:rsidRDefault="008F1909" w:rsidP="00834779">
                  <w:pPr>
                    <w:jc w:val="center"/>
                    <w:rPr>
                      <w:rFonts w:eastAsia="Times New Roman"/>
                    </w:rPr>
                  </w:pPr>
                  <w:r>
                    <w:rPr>
                      <w:rFonts w:eastAsia="Times New Roman"/>
                    </w:rPr>
                    <w:t>21.06.2021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0B3A"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373BC" w14:textId="77777777" w:rsidR="008F1909" w:rsidRDefault="008F1909" w:rsidP="00834779">
                  <w:pPr>
                    <w:jc w:val="center"/>
                    <w:rPr>
                      <w:rFonts w:eastAsia="Times New Roman"/>
                      <w:b/>
                      <w:bCs/>
                      <w:color w:val="46A942"/>
                    </w:rPr>
                  </w:pPr>
                  <w:r>
                    <w:rPr>
                      <w:rFonts w:eastAsia="Times New Roman"/>
                      <w:b/>
                      <w:bCs/>
                      <w:color w:val="46A942"/>
                    </w:rPr>
                    <w:t xml:space="preserve">779 EUR </w:t>
                  </w:r>
                </w:p>
              </w:tc>
            </w:tr>
            <w:tr w:rsidR="008F1909" w14:paraId="0587A249"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96A2D"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B3921" w14:textId="77777777" w:rsidR="008F1909" w:rsidRDefault="008F1909" w:rsidP="00834779">
                  <w:pPr>
                    <w:jc w:val="center"/>
                    <w:rPr>
                      <w:rFonts w:eastAsia="Times New Roman"/>
                    </w:rPr>
                  </w:pPr>
                  <w:r>
                    <w:rPr>
                      <w:rFonts w:eastAsia="Times New Roman"/>
                    </w:rPr>
                    <w:t>13.07.2021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B9FB3"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6169" w14:textId="77777777" w:rsidR="008F1909" w:rsidRDefault="008F1909" w:rsidP="00834779">
                  <w:pPr>
                    <w:jc w:val="center"/>
                    <w:rPr>
                      <w:rFonts w:eastAsia="Times New Roman"/>
                      <w:b/>
                      <w:bCs/>
                      <w:color w:val="46A942"/>
                    </w:rPr>
                  </w:pPr>
                  <w:r>
                    <w:rPr>
                      <w:rFonts w:eastAsia="Times New Roman"/>
                      <w:b/>
                      <w:bCs/>
                      <w:color w:val="46A942"/>
                    </w:rPr>
                    <w:t xml:space="preserve">729 EUR </w:t>
                  </w:r>
                </w:p>
              </w:tc>
            </w:tr>
            <w:tr w:rsidR="008F1909" w14:paraId="4AAD771D"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697348"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863CD" w14:textId="77777777" w:rsidR="008F1909" w:rsidRDefault="008F1909" w:rsidP="00834779">
                  <w:pPr>
                    <w:jc w:val="center"/>
                    <w:rPr>
                      <w:rFonts w:eastAsia="Times New Roman"/>
                    </w:rPr>
                  </w:pPr>
                  <w:r>
                    <w:rPr>
                      <w:rFonts w:eastAsia="Times New Roman"/>
                    </w:rPr>
                    <w:t>07.08.2021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996B9"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1C95" w14:textId="77777777" w:rsidR="008F1909" w:rsidRDefault="008F1909" w:rsidP="00834779">
                  <w:pPr>
                    <w:jc w:val="center"/>
                    <w:rPr>
                      <w:rFonts w:eastAsia="Times New Roman"/>
                      <w:b/>
                      <w:bCs/>
                      <w:color w:val="46A942"/>
                    </w:rPr>
                  </w:pPr>
                  <w:r>
                    <w:rPr>
                      <w:rFonts w:eastAsia="Times New Roman"/>
                      <w:b/>
                      <w:bCs/>
                      <w:color w:val="46A942"/>
                    </w:rPr>
                    <w:t xml:space="preserve">749 EUR </w:t>
                  </w:r>
                </w:p>
              </w:tc>
            </w:tr>
            <w:tr w:rsidR="008F1909" w14:paraId="4C6DBDDB"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F7E74"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3300F" w14:textId="77777777" w:rsidR="008F1909" w:rsidRDefault="008F1909" w:rsidP="00834779">
                  <w:pPr>
                    <w:jc w:val="center"/>
                    <w:rPr>
                      <w:rFonts w:eastAsia="Times New Roman"/>
                    </w:rPr>
                  </w:pPr>
                  <w:r>
                    <w:rPr>
                      <w:rFonts w:eastAsia="Times New Roman"/>
                    </w:rPr>
                    <w:t>18.08.2021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79C79"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A8C85" w14:textId="77777777" w:rsidR="008F1909" w:rsidRDefault="008F1909" w:rsidP="00834779">
                  <w:pPr>
                    <w:jc w:val="center"/>
                    <w:rPr>
                      <w:rFonts w:eastAsia="Times New Roman"/>
                      <w:b/>
                      <w:bCs/>
                      <w:color w:val="46A942"/>
                    </w:rPr>
                  </w:pPr>
                  <w:r>
                    <w:rPr>
                      <w:rFonts w:eastAsia="Times New Roman"/>
                      <w:b/>
                      <w:bCs/>
                      <w:color w:val="46A942"/>
                    </w:rPr>
                    <w:t xml:space="preserve">749 EUR </w:t>
                  </w:r>
                </w:p>
              </w:tc>
            </w:tr>
            <w:tr w:rsidR="008F1909" w14:paraId="5F9DF2F2"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957D9"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BD8C7" w14:textId="77777777" w:rsidR="008F1909" w:rsidRDefault="008F1909" w:rsidP="00834779">
                  <w:pPr>
                    <w:jc w:val="center"/>
                    <w:rPr>
                      <w:rFonts w:eastAsia="Times New Roman"/>
                    </w:rPr>
                  </w:pPr>
                  <w:r>
                    <w:rPr>
                      <w:rFonts w:eastAsia="Times New Roman"/>
                    </w:rPr>
                    <w:t>10.09.2021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825EF"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3FAEB" w14:textId="77777777" w:rsidR="008F1909" w:rsidRDefault="008F1909" w:rsidP="00834779">
                  <w:pPr>
                    <w:jc w:val="center"/>
                    <w:rPr>
                      <w:rFonts w:eastAsia="Times New Roman"/>
                      <w:b/>
                      <w:bCs/>
                      <w:color w:val="46A942"/>
                    </w:rPr>
                  </w:pPr>
                  <w:r>
                    <w:rPr>
                      <w:rFonts w:eastAsia="Times New Roman"/>
                      <w:b/>
                      <w:bCs/>
                      <w:color w:val="46A942"/>
                    </w:rPr>
                    <w:t xml:space="preserve">729 EUR </w:t>
                  </w:r>
                </w:p>
              </w:tc>
            </w:tr>
            <w:tr w:rsidR="008F1909" w14:paraId="5DF9EF5A"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E0521"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7AD51" w14:textId="77777777" w:rsidR="008F1909" w:rsidRDefault="008F1909" w:rsidP="00834779">
                  <w:pPr>
                    <w:jc w:val="center"/>
                    <w:rPr>
                      <w:rFonts w:eastAsia="Times New Roman"/>
                    </w:rPr>
                  </w:pPr>
                  <w:r>
                    <w:rPr>
                      <w:rFonts w:eastAsia="Times New Roman"/>
                    </w:rPr>
                    <w:t>22.10.2021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0A63D"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63347" w14:textId="77777777" w:rsidR="008F1909" w:rsidRDefault="008F1909" w:rsidP="00834779">
                  <w:pPr>
                    <w:jc w:val="center"/>
                    <w:rPr>
                      <w:rFonts w:eastAsia="Times New Roman"/>
                      <w:b/>
                      <w:bCs/>
                      <w:color w:val="46A942"/>
                    </w:rPr>
                  </w:pPr>
                  <w:r>
                    <w:rPr>
                      <w:rFonts w:eastAsia="Times New Roman"/>
                      <w:b/>
                      <w:bCs/>
                      <w:color w:val="46A942"/>
                    </w:rPr>
                    <w:t xml:space="preserve">699 EUR </w:t>
                  </w:r>
                </w:p>
              </w:tc>
            </w:tr>
            <w:tr w:rsidR="008F1909" w14:paraId="6FE2FD8D" w14:textId="77777777" w:rsidTr="008347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03140" w14:textId="77777777" w:rsidR="008F1909" w:rsidRDefault="008F1909" w:rsidP="00834779">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E511E" w14:textId="77777777" w:rsidR="008F1909" w:rsidRDefault="008F1909" w:rsidP="00834779">
                  <w:pPr>
                    <w:jc w:val="center"/>
                    <w:rPr>
                      <w:rFonts w:eastAsia="Times New Roman"/>
                    </w:rPr>
                  </w:pPr>
                  <w:r>
                    <w:rPr>
                      <w:rFonts w:eastAsia="Times New Roman"/>
                    </w:rPr>
                    <w:t>23.10.2021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AE92E" w14:textId="77777777" w:rsidR="008F1909" w:rsidRDefault="008F1909" w:rsidP="0083477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0582A" w14:textId="77777777" w:rsidR="008F1909" w:rsidRDefault="008F1909" w:rsidP="00834779">
                  <w:pPr>
                    <w:jc w:val="center"/>
                    <w:rPr>
                      <w:rFonts w:eastAsia="Times New Roman"/>
                      <w:b/>
                      <w:bCs/>
                      <w:color w:val="46A942"/>
                    </w:rPr>
                  </w:pPr>
                  <w:r>
                    <w:rPr>
                      <w:rFonts w:eastAsia="Times New Roman"/>
                      <w:b/>
                      <w:bCs/>
                      <w:color w:val="46A942"/>
                    </w:rPr>
                    <w:t xml:space="preserve">699 EUR </w:t>
                  </w:r>
                </w:p>
              </w:tc>
            </w:tr>
          </w:tbl>
          <w:p w14:paraId="7225F033" w14:textId="77777777" w:rsidR="008F1909" w:rsidRDefault="008F1909" w:rsidP="00834779">
            <w:pPr>
              <w:rPr>
                <w:rFonts w:eastAsia="Times New Roman"/>
              </w:rPr>
            </w:pPr>
          </w:p>
        </w:tc>
      </w:tr>
    </w:tbl>
    <w:p w14:paraId="2F764FAC" w14:textId="77777777" w:rsidR="008F1909" w:rsidRDefault="008F1909" w:rsidP="008F1909">
      <w:pPr>
        <w:rPr>
          <w:rFonts w:eastAsia="Times New Roman"/>
        </w:rPr>
      </w:pPr>
    </w:p>
    <w:p w14:paraId="2C5F1198" w14:textId="77777777" w:rsidR="00473B69" w:rsidRDefault="00473B69"/>
    <w:sectPr w:rsidR="0047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09"/>
    <w:rsid w:val="000D0170"/>
    <w:rsid w:val="00473B69"/>
    <w:rsid w:val="008F1909"/>
    <w:rsid w:val="00D2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B97C"/>
  <w15:chartTrackingRefBased/>
  <w15:docId w15:val="{BC069DF9-E51D-49A3-A96E-91F5A844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0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F19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909"/>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8F1909"/>
    <w:pPr>
      <w:spacing w:before="100" w:beforeAutospacing="1" w:after="100" w:afterAutospacing="1"/>
    </w:pPr>
  </w:style>
  <w:style w:type="character" w:styleId="Strong">
    <w:name w:val="Strong"/>
    <w:basedOn w:val="DefaultParagraphFont"/>
    <w:uiPriority w:val="22"/>
    <w:qFormat/>
    <w:rsid w:val="008F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erp.karpaten.ro/fisiere/erp/2017/11/12/2-shutterstock_37034909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Cucliciu</dc:creator>
  <cp:keywords/>
  <dc:description/>
  <cp:lastModifiedBy>Violeta Cucliciu</cp:lastModifiedBy>
  <cp:revision>4</cp:revision>
  <dcterms:created xsi:type="dcterms:W3CDTF">2020-12-08T10:32:00Z</dcterms:created>
  <dcterms:modified xsi:type="dcterms:W3CDTF">2020-12-08T10:55:00Z</dcterms:modified>
</cp:coreProperties>
</file>